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Design Evaluation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ind w:left="360"/>
        <w:jc w:val="both"/>
        <w:rPr>
          <w:rFonts w:ascii="Times New Roman" w:cs="Times New Roman" w:hAnsi="Times New Roman"/>
          <w:b/>
          <w:sz w:val="24"/>
        </w:rPr>
      </w:pPr>
      <w:r>
        <w:rPr>
          <w:rFonts w:ascii="Times New Roman" w:cs="Times New Roman" w:hAnsi="Times New Roman"/>
          <w:b/>
          <w:sz w:val="24"/>
        </w:rPr>
        <w:t xml:space="preserve">Develop an evaluation design for the program you are planning. </w:t>
      </w:r>
    </w:p>
    <w:p>
      <w:pPr>
        <w:pStyle w:val="style0"/>
        <w:spacing w:lineRule="auto" w:line="480"/>
        <w:ind w:left="360"/>
        <w:jc w:val="both"/>
        <w:rPr>
          <w:rFonts w:ascii="Times New Roman" w:cs="Times New Roman" w:hAnsi="Times New Roman"/>
          <w:sz w:val="24"/>
        </w:rPr>
      </w:pPr>
      <w:r>
        <w:rPr>
          <w:rFonts w:ascii="Times New Roman" w:cs="Times New Roman" w:hAnsi="Times New Roman"/>
          <w:sz w:val="24"/>
        </w:rPr>
        <w:t xml:space="preserve">An evaluation design is needed whenever an individual or a group wants to set up a program. In this case, the program that is to be developed will be concerning the creation of mental health awareness among students of Indiana State University and the evaluation </w:t>
      </w:r>
      <w:r>
        <w:rPr>
          <w:rFonts w:ascii="Times New Roman" w:cs="Times New Roman" w:hAnsi="Times New Roman"/>
          <w:sz w:val="24"/>
        </w:rPr>
        <w:t>design involved will be survey</w:t>
      </w:r>
      <w:bookmarkStart w:id="0" w:name="_GoBack"/>
      <w:bookmarkEnd w:id="0"/>
      <w:r>
        <w:rPr>
          <w:rFonts w:ascii="Times New Roman" w:cs="Times New Roman" w:hAnsi="Times New Roman"/>
          <w:sz w:val="24"/>
        </w:rPr>
        <w:t>. Developing an evaluation design for this program will involve four main steps, which include;</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Clarifying objectives and goals of the program.</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Coming up with evaluation questions.</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Developing evaluation methods.</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Drawing a timeline for the purpose of evaluating the activities involved in the program.</w:t>
      </w:r>
    </w:p>
    <w:p>
      <w:pPr>
        <w:pStyle w:val="style0"/>
        <w:spacing w:lineRule="auto" w:line="480"/>
        <w:ind w:left="360"/>
        <w:jc w:val="both"/>
        <w:rPr>
          <w:rFonts w:ascii="Times New Roman" w:cs="Times New Roman" w:hAnsi="Times New Roman"/>
          <w:b/>
          <w:i/>
          <w:sz w:val="24"/>
        </w:rPr>
      </w:pPr>
      <w:r>
        <w:rPr>
          <w:rFonts w:ascii="Times New Roman" w:cs="Times New Roman" w:hAnsi="Times New Roman"/>
          <w:b/>
          <w:i/>
          <w:sz w:val="24"/>
        </w:rPr>
        <w:t>Clarifying Objectives and Goals of the Program</w:t>
      </w:r>
    </w:p>
    <w:p>
      <w:pPr>
        <w:pStyle w:val="style0"/>
        <w:spacing w:lineRule="auto" w:line="480"/>
        <w:ind w:left="360"/>
        <w:jc w:val="both"/>
        <w:rPr>
          <w:rFonts w:ascii="Times New Roman" w:cs="Times New Roman" w:hAnsi="Times New Roman"/>
          <w:sz w:val="24"/>
        </w:rPr>
      </w:pPr>
      <w:r>
        <w:rPr>
          <w:rFonts w:ascii="Times New Roman" w:cs="Times New Roman" w:hAnsi="Times New Roman"/>
          <w:sz w:val="24"/>
        </w:rPr>
        <w:t>The first step will be to spell out the objectives and goals of the activity. The main things that are to be achieved will be listed at this step. Besides, clarifying assists in identifying the main components of the program that is to be evaluated. This will be achieved by drawing a table of the components of the program (</w:t>
      </w:r>
      <w:r>
        <w:rPr>
          <w:rFonts w:ascii="Times New Roman" w:cs="Times New Roman" w:hAnsi="Times New Roman"/>
          <w:sz w:val="24"/>
        </w:rPr>
        <w:t>Wurzbach</w:t>
      </w:r>
      <w:r>
        <w:rPr>
          <w:rFonts w:ascii="Times New Roman" w:cs="Times New Roman" w:hAnsi="Times New Roman"/>
          <w:sz w:val="24"/>
        </w:rPr>
        <w:t>, 2004). For instance, there will be a table showing the elements that are involved in the process of creation of mental awareness among the students.</w:t>
      </w:r>
    </w:p>
    <w:p>
      <w:pPr>
        <w:pStyle w:val="style0"/>
        <w:spacing w:lineRule="auto" w:line="480"/>
        <w:ind w:left="360"/>
        <w:jc w:val="both"/>
        <w:rPr>
          <w:rFonts w:ascii="Times New Roman" w:cs="Times New Roman" w:hAnsi="Times New Roman"/>
          <w:b/>
          <w:i/>
          <w:sz w:val="24"/>
        </w:rPr>
      </w:pPr>
      <w:r>
        <w:rPr>
          <w:rFonts w:ascii="Times New Roman" w:cs="Times New Roman" w:hAnsi="Times New Roman"/>
          <w:b/>
          <w:i/>
          <w:sz w:val="24"/>
        </w:rPr>
        <w:t>Coming up with Evaluation Questions.</w:t>
      </w:r>
    </w:p>
    <w:p>
      <w:pPr>
        <w:pStyle w:val="style0"/>
        <w:spacing w:lineRule="auto" w:line="480"/>
        <w:ind w:left="360"/>
        <w:jc w:val="both"/>
        <w:rPr>
          <w:rFonts w:ascii="Times New Roman" w:cs="Times New Roman" w:hAnsi="Times New Roman"/>
          <w:sz w:val="24"/>
        </w:rPr>
      </w:pPr>
      <w:r>
        <w:rPr>
          <w:rFonts w:ascii="Times New Roman" w:cs="Times New Roman" w:hAnsi="Times New Roman"/>
          <w:sz w:val="24"/>
        </w:rPr>
        <w:t xml:space="preserve">There are four types of questions that are to be stated in this section. The questions will entail planning and implementation issues, assessing attainment of the program objectives, effect or </w:t>
      </w:r>
      <w:r>
        <w:rPr>
          <w:rFonts w:ascii="Times New Roman" w:cs="Times New Roman" w:hAnsi="Times New Roman"/>
          <w:sz w:val="24"/>
        </w:rPr>
        <w:t>impact on the participants, and on the community. For instance, what resulted from the program or who will be the participants?</w:t>
      </w:r>
    </w:p>
    <w:p>
      <w:pPr>
        <w:pStyle w:val="style0"/>
        <w:spacing w:lineRule="auto" w:line="480"/>
        <w:ind w:left="360"/>
        <w:jc w:val="both"/>
        <w:rPr>
          <w:rFonts w:ascii="Times New Roman" w:cs="Times New Roman" w:hAnsi="Times New Roman"/>
          <w:b/>
          <w:i/>
          <w:sz w:val="24"/>
        </w:rPr>
      </w:pPr>
      <w:r>
        <w:rPr>
          <w:rFonts w:ascii="Times New Roman" w:cs="Times New Roman" w:hAnsi="Times New Roman"/>
          <w:b/>
          <w:i/>
          <w:sz w:val="24"/>
        </w:rPr>
        <w:t>Developing Evaluation Methods.</w:t>
      </w:r>
    </w:p>
    <w:p>
      <w:pPr>
        <w:pStyle w:val="style0"/>
        <w:spacing w:lineRule="auto" w:line="480"/>
        <w:ind w:left="360"/>
        <w:jc w:val="both"/>
        <w:rPr>
          <w:rFonts w:ascii="Times New Roman" w:cs="Times New Roman" w:hAnsi="Times New Roman"/>
          <w:sz w:val="24"/>
        </w:rPr>
      </w:pPr>
      <w:r>
        <w:rPr>
          <w:rFonts w:ascii="Times New Roman" w:cs="Times New Roman" w:hAnsi="Times New Roman"/>
          <w:sz w:val="24"/>
        </w:rPr>
        <w:t>Once the questions that are to be answered are set, then it requires the person concerned to decide the methods that will best address the set questions. In this program, the evaluation method that will be employed is that of Member Surveys about the Initiative (</w:t>
      </w:r>
      <w:r>
        <w:rPr>
          <w:rFonts w:ascii="Times New Roman" w:cs="Times New Roman" w:hAnsi="Times New Roman"/>
          <w:sz w:val="24"/>
        </w:rPr>
        <w:t>Wurzbach</w:t>
      </w:r>
      <w:r>
        <w:rPr>
          <w:rFonts w:ascii="Times New Roman" w:cs="Times New Roman" w:hAnsi="Times New Roman"/>
          <w:sz w:val="24"/>
        </w:rPr>
        <w:t xml:space="preserve">, 2004). It will entail member survey goals, member survey of the process and member survey of outcomes. </w:t>
      </w:r>
    </w:p>
    <w:p>
      <w:pPr>
        <w:pStyle w:val="style0"/>
        <w:spacing w:lineRule="auto" w:line="480"/>
        <w:ind w:left="360"/>
        <w:jc w:val="both"/>
        <w:rPr>
          <w:rFonts w:ascii="Times New Roman" w:cs="Times New Roman" w:hAnsi="Times New Roman"/>
          <w:b/>
          <w:i/>
          <w:sz w:val="24"/>
        </w:rPr>
      </w:pPr>
      <w:r>
        <w:rPr>
          <w:rFonts w:ascii="Times New Roman" w:cs="Times New Roman" w:hAnsi="Times New Roman"/>
          <w:b/>
          <w:i/>
          <w:sz w:val="24"/>
        </w:rPr>
        <w:t>Drawing a Timeline for the Purpose of Evaluating the Activities involved in the Program</w:t>
      </w:r>
    </w:p>
    <w:p>
      <w:pPr>
        <w:pStyle w:val="style0"/>
        <w:spacing w:lineRule="auto" w:line="480"/>
        <w:ind w:left="360"/>
        <w:jc w:val="both"/>
        <w:rPr>
          <w:rFonts w:ascii="Times New Roman" w:cs="Times New Roman" w:hAnsi="Times New Roman"/>
          <w:sz w:val="24"/>
        </w:rPr>
      </w:pPr>
      <w:r>
        <w:rPr>
          <w:rFonts w:ascii="Times New Roman" w:cs="Times New Roman" w:hAnsi="Times New Roman"/>
          <w:sz w:val="24"/>
        </w:rPr>
        <w:t>A timeline will enable the person tasked with allocating time or simply monitoring the progress of the program to tell if they are on the initial course. Also, the timeline will enable the people steering the program to know when certain activities are to be done.</w:t>
      </w:r>
    </w:p>
    <w:p>
      <w:pPr>
        <w:pStyle w:val="style0"/>
        <w:spacing w:lineRule="auto" w:line="480"/>
        <w:ind w:left="360"/>
        <w:jc w:val="both"/>
        <w:rPr>
          <w:rFonts w:ascii="Times New Roman" w:cs="Times New Roman" w:hAnsi="Times New Roman"/>
          <w:b/>
          <w:sz w:val="24"/>
        </w:rPr>
      </w:pPr>
      <w:r>
        <w:rPr>
          <w:rFonts w:ascii="Times New Roman" w:cs="Times New Roman" w:hAnsi="Times New Roman"/>
          <w:b/>
          <w:sz w:val="24"/>
        </w:rPr>
        <w:t>Explain why you chose this design, and list the strengths and weaknesses of the design.</w:t>
      </w:r>
    </w:p>
    <w:p>
      <w:pPr>
        <w:pStyle w:val="style0"/>
        <w:spacing w:lineRule="auto" w:line="480"/>
        <w:ind w:left="360"/>
        <w:jc w:val="both"/>
        <w:rPr>
          <w:rFonts w:ascii="Times New Roman" w:cs="Times New Roman" w:hAnsi="Times New Roman"/>
          <w:sz w:val="24"/>
        </w:rPr>
      </w:pPr>
      <w:r>
        <w:rPr>
          <w:rFonts w:ascii="Times New Roman" w:cs="Times New Roman" w:hAnsi="Times New Roman"/>
          <w:sz w:val="24"/>
        </w:rPr>
        <w:t xml:space="preserve">Among the various methods of data collection for research purposes, the survey method is preferred by many researchers due to its various strengths and benefits. Besides, the survey has also its weaknesses. I chose the survey because it is an excellent way to gather lots of information from many people. </w:t>
      </w:r>
    </w:p>
    <w:p>
      <w:pPr>
        <w:pStyle w:val="style0"/>
        <w:spacing w:lineRule="auto" w:line="480"/>
        <w:ind w:left="360"/>
        <w:jc w:val="both"/>
        <w:rPr>
          <w:rFonts w:ascii="Times New Roman" w:cs="Times New Roman" w:hAnsi="Times New Roman"/>
          <w:b/>
          <w:i/>
          <w:sz w:val="24"/>
        </w:rPr>
      </w:pPr>
      <w:r>
        <w:rPr>
          <w:rFonts w:ascii="Times New Roman" w:cs="Times New Roman" w:hAnsi="Times New Roman"/>
          <w:b/>
          <w:i/>
          <w:sz w:val="24"/>
        </w:rPr>
        <w:t>Strengths of the Survey</w:t>
      </w:r>
    </w:p>
    <w:p>
      <w:pPr>
        <w:pStyle w:val="style179"/>
        <w:numPr>
          <w:ilvl w:val="0"/>
          <w:numId w:val="5"/>
        </w:numPr>
        <w:spacing w:lineRule="auto" w:line="480"/>
        <w:jc w:val="both"/>
        <w:rPr>
          <w:rFonts w:ascii="Times New Roman" w:cs="Times New Roman" w:hAnsi="Times New Roman"/>
          <w:sz w:val="24"/>
        </w:rPr>
      </w:pPr>
      <w:r>
        <w:rPr>
          <w:rFonts w:ascii="Times New Roman" w:cs="Times New Roman" w:hAnsi="Times New Roman"/>
          <w:sz w:val="24"/>
        </w:rPr>
        <w:t>Cost-effectiveness</w:t>
      </w:r>
    </w:p>
    <w:p>
      <w:pPr>
        <w:pStyle w:val="style179"/>
        <w:numPr>
          <w:ilvl w:val="0"/>
          <w:numId w:val="5"/>
        </w:numPr>
        <w:spacing w:lineRule="auto" w:line="480"/>
        <w:jc w:val="both"/>
        <w:rPr>
          <w:rFonts w:ascii="Times New Roman" w:cs="Times New Roman" w:hAnsi="Times New Roman"/>
          <w:sz w:val="24"/>
        </w:rPr>
      </w:pPr>
      <w:r>
        <w:rPr>
          <w:rFonts w:ascii="Times New Roman" w:cs="Times New Roman" w:hAnsi="Times New Roman"/>
          <w:sz w:val="24"/>
        </w:rPr>
        <w:t>Reliability</w:t>
      </w:r>
    </w:p>
    <w:p>
      <w:pPr>
        <w:pStyle w:val="style179"/>
        <w:numPr>
          <w:ilvl w:val="0"/>
          <w:numId w:val="5"/>
        </w:numPr>
        <w:spacing w:lineRule="auto" w:line="480"/>
        <w:jc w:val="both"/>
        <w:rPr>
          <w:rFonts w:ascii="Times New Roman" w:cs="Times New Roman" w:hAnsi="Times New Roman"/>
          <w:sz w:val="24"/>
        </w:rPr>
      </w:pPr>
      <w:r>
        <w:rPr>
          <w:rFonts w:ascii="Times New Roman" w:cs="Times New Roman" w:hAnsi="Times New Roman"/>
          <w:sz w:val="24"/>
        </w:rPr>
        <w:t>Versatility; it is used in all kinds of people in all kinds of professions (Rubin, 2010).</w:t>
      </w:r>
    </w:p>
    <w:p>
      <w:pPr>
        <w:pStyle w:val="style0"/>
        <w:spacing w:lineRule="auto" w:line="480"/>
        <w:ind w:left="360"/>
        <w:jc w:val="both"/>
        <w:rPr>
          <w:rFonts w:ascii="Times New Roman" w:cs="Times New Roman" w:hAnsi="Times New Roman"/>
          <w:b/>
          <w:i/>
          <w:sz w:val="24"/>
        </w:rPr>
      </w:pPr>
      <w:r>
        <w:rPr>
          <w:rFonts w:ascii="Times New Roman" w:cs="Times New Roman" w:hAnsi="Times New Roman"/>
          <w:b/>
          <w:i/>
          <w:sz w:val="24"/>
        </w:rPr>
        <w:t>Weaknesses of the Survey</w:t>
      </w:r>
    </w:p>
    <w:p>
      <w:pPr>
        <w:pStyle w:val="style179"/>
        <w:numPr>
          <w:ilvl w:val="0"/>
          <w:numId w:val="6"/>
        </w:numPr>
        <w:spacing w:lineRule="auto" w:line="480"/>
        <w:jc w:val="both"/>
        <w:rPr>
          <w:rFonts w:ascii="Times New Roman" w:cs="Times New Roman" w:hAnsi="Times New Roman"/>
          <w:sz w:val="24"/>
        </w:rPr>
      </w:pPr>
      <w:r>
        <w:rPr>
          <w:rFonts w:ascii="Times New Roman" w:cs="Times New Roman" w:hAnsi="Times New Roman"/>
          <w:sz w:val="24"/>
        </w:rPr>
        <w:t>Inflexibility</w:t>
      </w:r>
    </w:p>
    <w:p>
      <w:pPr>
        <w:pStyle w:val="style179"/>
        <w:numPr>
          <w:ilvl w:val="0"/>
          <w:numId w:val="6"/>
        </w:numPr>
        <w:spacing w:lineRule="auto" w:line="480"/>
        <w:jc w:val="both"/>
        <w:rPr>
          <w:rFonts w:ascii="Times New Roman" w:cs="Times New Roman" w:hAnsi="Times New Roman"/>
          <w:sz w:val="24"/>
        </w:rPr>
      </w:pPr>
      <w:r>
        <w:rPr>
          <w:rFonts w:ascii="Times New Roman" w:cs="Times New Roman" w:hAnsi="Times New Roman"/>
          <w:sz w:val="24"/>
        </w:rPr>
        <w:t>Validity</w:t>
      </w: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Rubin, A., &amp; </w:t>
      </w:r>
      <w:r>
        <w:rPr>
          <w:rFonts w:ascii="Times New Roman" w:cs="Times New Roman" w:hAnsi="Times New Roman"/>
          <w:sz w:val="24"/>
        </w:rPr>
        <w:t>Babbie</w:t>
      </w:r>
      <w:r>
        <w:rPr>
          <w:rFonts w:ascii="Times New Roman" w:cs="Times New Roman" w:hAnsi="Times New Roman"/>
          <w:sz w:val="24"/>
        </w:rPr>
        <w:t xml:space="preserve">, E. R. (2010). </w:t>
      </w:r>
      <w:r>
        <w:rPr>
          <w:rFonts w:ascii="Times New Roman" w:cs="Times New Roman" w:hAnsi="Times New Roman"/>
          <w:i/>
          <w:iCs/>
          <w:sz w:val="24"/>
        </w:rPr>
        <w:t>Essential research methods for social work</w:t>
      </w:r>
      <w:r>
        <w:rPr>
          <w:rFonts w:ascii="Times New Roman" w:cs="Times New Roman" w:hAnsi="Times New Roman"/>
          <w:sz w:val="24"/>
        </w:rPr>
        <w:t xml:space="preserve">. Belmont, </w:t>
      </w:r>
      <w:r>
        <w:rPr>
          <w:rFonts w:ascii="Times New Roman" w:cs="Times New Roman" w:hAnsi="Times New Roman"/>
          <w:sz w:val="24"/>
        </w:rPr>
        <w:t>Calif</w:t>
      </w:r>
      <w:r>
        <w:rPr>
          <w:rFonts w:ascii="Times New Roman" w:cs="Times New Roman" w:hAnsi="Times New Roman"/>
          <w:sz w:val="24"/>
        </w:rPr>
        <w:t xml:space="preserve">: Brooks/Cole, </w:t>
      </w:r>
      <w:r>
        <w:rPr>
          <w:rFonts w:ascii="Times New Roman" w:cs="Times New Roman" w:hAnsi="Times New Roman"/>
          <w:sz w:val="24"/>
        </w:rPr>
        <w:t>Cengage</w:t>
      </w:r>
      <w:r>
        <w:rPr>
          <w:rFonts w:ascii="Times New Roman" w:cs="Times New Roman" w:hAnsi="Times New Roman"/>
          <w:sz w:val="24"/>
        </w:rPr>
        <w:t xml:space="preserve"> Learning.</w:t>
      </w:r>
    </w:p>
    <w:p>
      <w:pPr>
        <w:pStyle w:val="style0"/>
        <w:spacing w:lineRule="auto" w:line="480"/>
        <w:ind w:left="720" w:hanging="720"/>
        <w:jc w:val="both"/>
        <w:rPr>
          <w:rFonts w:ascii="Times New Roman" w:cs="Times New Roman" w:hAnsi="Times New Roman"/>
          <w:sz w:val="28"/>
        </w:rPr>
      </w:pPr>
      <w:r>
        <w:rPr>
          <w:rFonts w:ascii="Times New Roman" w:cs="Times New Roman" w:hAnsi="Times New Roman"/>
          <w:sz w:val="24"/>
        </w:rPr>
        <w:t>Wurzbach</w:t>
      </w:r>
      <w:r>
        <w:rPr>
          <w:rFonts w:ascii="Times New Roman" w:cs="Times New Roman" w:hAnsi="Times New Roman"/>
          <w:sz w:val="24"/>
        </w:rPr>
        <w:t xml:space="preserve">, M. E. (2004). </w:t>
      </w:r>
      <w:r>
        <w:rPr>
          <w:rFonts w:ascii="Times New Roman" w:cs="Times New Roman" w:hAnsi="Times New Roman"/>
          <w:i/>
          <w:iCs/>
          <w:sz w:val="24"/>
        </w:rPr>
        <w:t>Community health education and promotion: A guide to program design and evaluation</w:t>
      </w:r>
      <w:r>
        <w:rPr>
          <w:rFonts w:ascii="Times New Roman" w:cs="Times New Roman" w:hAnsi="Times New Roman"/>
          <w:sz w:val="24"/>
        </w:rPr>
        <w:t>. Sudbury: Jones and Bartlett.</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DESIGN EVALUATION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5</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DESIGN EVALUATION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4D486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704EE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2"/>
    <w:multiLevelType w:val="hybridMultilevel"/>
    <w:tmpl w:val="FCA87E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945C2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0000004"/>
    <w:multiLevelType w:val="hybridMultilevel"/>
    <w:tmpl w:val="32CABF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F8627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98c899b-1154-4da4-9c28-b7033788b67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c18d434-8073-4fb1-a513-85c6b6555c0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Words>522</Words>
  <Pages>5</Pages>
  <Characters>2740</Characters>
  <Application>WPS Office</Application>
  <DocSecurity>0</DocSecurity>
  <Paragraphs>67</Paragraphs>
  <ScaleCrop>false</ScaleCrop>
  <LinksUpToDate>false</LinksUpToDate>
  <CharactersWithSpaces>3235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2019-03-03T15:19:52Z</dcterms:created>
  <dc:creator>Patrick</dc:creator>
  <lastModifiedBy>JKM-LX1</lastModifiedBy>
  <dcterms:modified xsi:type="dcterms:W3CDTF">2019-03-03T15:20:51Z</dcterms:modified>
  <revision>99</revision>
</coreProperties>
</file>

<file path=docProps/custom.xml><?xml version="1.0" encoding="utf-8"?>
<Properties xmlns="http://schemas.openxmlformats.org/officeDocument/2006/custom-properties" xmlns:vt="http://schemas.openxmlformats.org/officeDocument/2006/docPropsVTypes"/>
</file>